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8AC08">
      <w:pPr>
        <w:pStyle w:val="2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80" w:after="0" w:line="56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i w:val="0"/>
          <w:iCs w:val="0"/>
          <w:color w:val="auto"/>
          <w:sz w:val="32"/>
          <w:szCs w:val="32"/>
          <w:lang w:val="en-US" w:eastAsia="zh-CN"/>
        </w:rPr>
      </w:pPr>
      <w:bookmarkStart w:id="0" w:name="活动策划书"/>
      <w:r>
        <w:rPr>
          <w:rFonts w:hint="eastAsia" w:ascii="黑体" w:hAnsi="黑体" w:eastAsia="黑体" w:cs="黑体"/>
          <w:i w:val="0"/>
          <w:iCs w:val="0"/>
          <w:color w:val="auto"/>
          <w:sz w:val="32"/>
          <w:szCs w:val="32"/>
          <w:lang w:val="en-US" w:eastAsia="zh-CN"/>
        </w:rPr>
        <w:t>附件1</w:t>
      </w:r>
    </w:p>
    <w:p w14:paraId="45CC066F">
      <w:pPr>
        <w:pStyle w:val="2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80" w:after="0" w:line="560" w:lineRule="exact"/>
        <w:ind w:left="0" w:leftChars="0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i w:val="0"/>
          <w:iCs w:val="0"/>
          <w:color w:val="auto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olor w:val="auto"/>
          <w:sz w:val="44"/>
          <w:szCs w:val="44"/>
        </w:rPr>
        <w:t>四川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olor w:val="auto"/>
          <w:sz w:val="44"/>
          <w:szCs w:val="44"/>
          <w:lang w:val="en-US" w:eastAsia="zh-CN"/>
        </w:rPr>
        <w:t>建筑职业技术大学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olor w:val="auto"/>
          <w:sz w:val="44"/>
          <w:szCs w:val="44"/>
        </w:rPr>
        <w:t>第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olor w:val="auto"/>
          <w:sz w:val="44"/>
          <w:szCs w:val="44"/>
          <w:lang w:val="en-US" w:eastAsia="zh-CN"/>
        </w:rPr>
        <w:t>二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olor w:val="auto"/>
          <w:sz w:val="44"/>
          <w:szCs w:val="44"/>
        </w:rPr>
        <w:t>届</w:t>
      </w:r>
    </w:p>
    <w:p w14:paraId="441F44B2">
      <w:pPr>
        <w:pStyle w:val="2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afterLines="100" w:line="560" w:lineRule="exact"/>
        <w:ind w:left="0" w:leftChars="0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i w:val="0"/>
          <w:iCs w:val="0"/>
          <w:color w:val="auto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olor w:val="auto"/>
          <w:sz w:val="44"/>
          <w:szCs w:val="44"/>
        </w:rPr>
        <w:t>阅读马拉松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olor w:val="auto"/>
          <w:sz w:val="44"/>
          <w:szCs w:val="44"/>
          <w:lang w:val="en-US" w:eastAsia="zh-CN"/>
        </w:rPr>
        <w:t>活动方案</w:t>
      </w:r>
    </w:p>
    <w:p w14:paraId="2212C5A6">
      <w:pPr>
        <w:pStyle w:val="6"/>
        <w:pageBreakBefore w:val="0"/>
        <w:widowControl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bookmarkStart w:id="1" w:name="一活动背景"/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一、目的</w:t>
      </w:r>
    </w:p>
    <w:p w14:paraId="021EC163">
      <w:pPr>
        <w:pStyle w:val="2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为响应国家“全民阅读”号召，推进书香校园建设，值四川建筑职业技术大学第十九届“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4·23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阅读文化节”之际，图书馆结合建筑类职业院校特色，打造以“阅读马拉松”为核心的深度阅读活动。通过连续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21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天、每天挑战阅读不断，旨在培养师生终身学习习惯，提升专业素养与人文底蕴，同时依托数字化阅读平台（京东读书专业版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APP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、博看书苑、芯经典文明典籍学习平台），探索数字化阅读的校园文化新模式。</w:t>
      </w:r>
    </w:p>
    <w:p w14:paraId="1AC399DE">
      <w:pPr>
        <w:pStyle w:val="2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二、主题</w:t>
      </w:r>
    </w:p>
    <w:p w14:paraId="1E3AE3BE">
      <w:pPr>
        <w:pStyle w:val="2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阅读不懈 不负韶华</w:t>
      </w:r>
    </w:p>
    <w:bookmarkEnd w:id="1"/>
    <w:p w14:paraId="30E8466A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bookmarkStart w:id="2" w:name="三活动时间"/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三、活动时间</w:t>
      </w:r>
    </w:p>
    <w:p w14:paraId="2113172C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(一）活动时间：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2026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9--30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日（共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21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天）</w:t>
      </w:r>
    </w:p>
    <w:p w14:paraId="69263A90">
      <w:pPr>
        <w:pStyle w:val="2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firstLine="480" w:firstLineChars="150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（二）评奖公示：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2026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25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日前</w:t>
      </w:r>
    </w:p>
    <w:p w14:paraId="116CB81D">
      <w:pPr>
        <w:pStyle w:val="2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四、活动对象</w:t>
      </w:r>
    </w:p>
    <w:p w14:paraId="770B8035">
      <w:pPr>
        <w:pStyle w:val="2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全校师生（教职工与学生均可参与）</w:t>
      </w:r>
      <w:bookmarkEnd w:id="2"/>
      <w:bookmarkStart w:id="3" w:name="四活动形式"/>
    </w:p>
    <w:p w14:paraId="1F5BDB05">
      <w:pPr>
        <w:pStyle w:val="2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en-US" w:bidi="ar-SA"/>
        </w:rPr>
        <w:t>四、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活动形式</w:t>
      </w:r>
    </w:p>
    <w:p w14:paraId="67B50A6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阅读马拉松是一项检视阅读习惯以及阅读意志力的竞赛，在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日至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日连续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21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天的时间内，参与者从第一天到最后一天坚持每天在京东读书专业版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APP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、博看书苑（图书馆服务号底部菜单进入）、芯经典文明典籍学习平台（微信小程序）三个平台任选一个平台，按照平台规则打卡完成任务，就有机会获得奖项。</w:t>
      </w:r>
    </w:p>
    <w:bookmarkEnd w:id="3"/>
    <w:p w14:paraId="18D4D8C3">
      <w:pPr>
        <w:pStyle w:val="6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bookmarkStart w:id="4" w:name="五活动开展详情步骤"/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五、活动参与方式详情</w:t>
      </w:r>
    </w:p>
    <w:p w14:paraId="407A2479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0" w:after="0" w:line="560" w:lineRule="exact"/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（一）京东阅读专业版</w:t>
      </w:r>
    </w:p>
    <w:p w14:paraId="5EE4EEC5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0" w:after="0" w:line="560" w:lineRule="exact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lang w:val="en-US" w:eastAsia="zh-CN" w:bidi="ar-SA"/>
        </w:rPr>
        <w:t xml:space="preserve">  1.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参与步骤</w:t>
      </w:r>
    </w:p>
    <w:p w14:paraId="2C8BFA1C">
      <w:pPr>
        <w:pStyle w:val="2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第一步：下载“京东读书专业版”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APP</w:t>
      </w:r>
    </w:p>
    <w:p w14:paraId="1106D07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读者可在应用商店或下方扫码下载“京东读书专业版”APP。并在校园网范围内注册成为我校用户（已经注册过的用户可跳过此步骤）。</w:t>
      </w:r>
    </w:p>
    <w:p w14:paraId="0195360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48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2361565</wp:posOffset>
            </wp:positionH>
            <wp:positionV relativeFrom="paragraph">
              <wp:posOffset>15875</wp:posOffset>
            </wp:positionV>
            <wp:extent cx="1157605" cy="1097280"/>
            <wp:effectExtent l="0" t="0" r="4445" b="7620"/>
            <wp:wrapTopAndBottom/>
            <wp:docPr id="1242920394" name="图片 1" descr="京东读书专业版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920394" name="图片 1" descr="京东读书专业版ap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760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第二步：找到活动专区</w:t>
      </w:r>
    </w:p>
    <w:p w14:paraId="517164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登录“京东读书专业版”，在首页找到【四川建大第二届阅读马拉松活动】专区。</w:t>
      </w:r>
    </w:p>
    <w:p w14:paraId="246A7E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第三步：活动报名</w:t>
      </w:r>
    </w:p>
    <w:p w14:paraId="247E6F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专区设有【活动报名】和【登录】通道，首先点击【活动报名】填写相应信息完成报名。后续活动中可输入报名时填写的手机号点击【登录】查看阅读排名。（注意：必须完成报名，系统才会记录活动期间的阅读数据。活动期间报名一次即可，请勿重复报名）</w:t>
      </w:r>
    </w:p>
    <w:p w14:paraId="308356D8">
      <w:pPr>
        <w:pStyle w:val="2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第四步：阅读打卡</w:t>
      </w:r>
    </w:p>
    <w:p w14:paraId="39A761E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活动开始后，通过“京东读书专业版”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APP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自由选择书目，完成阅读打卡。为确保数据准确，请通过“京东读书专业版”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APP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阅读，最终排名只统计看书时长，听书不计入时长。</w:t>
      </w:r>
    </w:p>
    <w:p w14:paraId="6564A98C">
      <w:pPr>
        <w:pStyle w:val="6"/>
        <w:pageBreakBefore w:val="0"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打卡规则</w:t>
      </w:r>
    </w:p>
    <w:p w14:paraId="61C941A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lang w:val="en-US" w:eastAsia="zh-CN" w:bidi="ar-SA"/>
        </w:rPr>
        <w:t>（1）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报名完成后，在“京东读书专业版”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APP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自由选择书目阅读，每天“看书”满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分钟视为打卡完成，每日可打卡一次（系统自动记录打卡）。每日看书不满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分钟不计算打卡天数，但阅读时长仍计入总时长。</w:t>
      </w:r>
    </w:p>
    <w:p w14:paraId="00E80BF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阅读数据原则上次日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点更新，系统自动计算打卡天数和阅读时长。</w:t>
      </w:r>
    </w:p>
    <w:p w14:paraId="6120D9D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（3）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系统会根据读者的总打卡天数进行综合排名，打卡天数相同者则以看书时长排序。</w:t>
      </w:r>
    </w:p>
    <w:p w14:paraId="4451699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（4）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严禁刷时长行为。“语音朗读”、长时间不翻页的“挂机”行为不记录时长，多设备同时登录一个账号不重复记录时长等。</w:t>
      </w:r>
    </w:p>
    <w:p w14:paraId="5BD860D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firstLine="640" w:firstLineChars="200"/>
        <w:textAlignment w:val="baseline"/>
        <w:rPr>
          <w:rFonts w:hint="default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（二）博看书苑</w:t>
      </w:r>
    </w:p>
    <w:p w14:paraId="33809C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1.参与步骤</w:t>
      </w:r>
    </w:p>
    <w:p w14:paraId="5DB020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第一步：关注四川建筑职业技术大学图书馆微信服务号</w:t>
      </w:r>
    </w:p>
    <w:p w14:paraId="1F844A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进入“四川建筑职业技术大学图书馆”微信服务号，选择底部菜单“对外链接－AI服务平台”，识别小程序码进入，点击底部“活动”按钮，使用手机号一键授权登录。</w:t>
      </w:r>
    </w:p>
    <w:p w14:paraId="2914C5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第二步：活动报名</w:t>
      </w:r>
    </w:p>
    <w:p w14:paraId="589705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选择相应活动宣传图，点击首页“读书赢积分”浮窗进入，填写个人信息（姓名、学/工号、部门/学院），开启活动。</w:t>
      </w:r>
    </w:p>
    <w:p w14:paraId="153EAC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第三步：阅读积分</w:t>
      </w:r>
    </w:p>
    <w:p w14:paraId="2339FD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报名成功后，按照积分规则阅读积分。</w:t>
      </w:r>
    </w:p>
    <w:p w14:paraId="2A8DE3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210" w:leftChars="0" w:firstLine="420" w:firstLineChars="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积分规则</w:t>
      </w:r>
    </w:p>
    <w:p w14:paraId="4C72B0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参与者通过完成活动设置的各项挑战任务获取积分，积分逐日累计。每日任务时间：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6:00--23:00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。</w:t>
      </w:r>
    </w:p>
    <w:p w14:paraId="016E64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（1）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日常任务（每天只能完成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次）</w:t>
      </w:r>
    </w:p>
    <w:p w14:paraId="1C8F14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每日签到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（5分）</w:t>
      </w:r>
    </w:p>
    <w:p w14:paraId="74B6B3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每日阅读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（15分）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（每日阅读不足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分钟不计分）</w:t>
      </w:r>
    </w:p>
    <w:p w14:paraId="64D4A5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邀请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位好友来阅读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（10分）</w:t>
      </w:r>
    </w:p>
    <w:p w14:paraId="23861D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累计任务：在活动期间累计参与并完成一定阅读任务量，可获取额外积分奖励。</w:t>
      </w:r>
    </w:p>
    <w:p w14:paraId="3AA8EC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累计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天每天阅读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（30分）</w:t>
      </w:r>
    </w:p>
    <w:p w14:paraId="08E060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累计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14天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每天阅读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（50分）</w:t>
      </w:r>
    </w:p>
    <w:p w14:paraId="4A61D7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累计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21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天每天阅读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（100分）</w:t>
      </w:r>
    </w:p>
    <w:p w14:paraId="16E7C0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累计阅读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300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（200分）</w:t>
      </w:r>
    </w:p>
    <w:p w14:paraId="37C5B7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（3）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其他</w:t>
      </w:r>
    </w:p>
    <w:p w14:paraId="7ADD7D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可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在活动平台选择建筑类、文学类、社科类等多元化书籍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完成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阅读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任务。</w:t>
      </w:r>
    </w:p>
    <w:p w14:paraId="510259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须从活动任务页面点击“去完成”进行打卡，否则任务完成无效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。</w:t>
      </w:r>
    </w:p>
    <w:p w14:paraId="594043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210" w:leftChars="0" w:firstLine="420" w:firstLineChars="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（4）积分排行</w:t>
      </w:r>
    </w:p>
    <w:p w14:paraId="7FAE96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根据个人总积分由高到低依次排列，积分相同的情况下，以先完成任务的排名靠前。</w:t>
      </w:r>
    </w:p>
    <w:p w14:paraId="5FE763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default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（三）芯经典文明典籍学习平台</w:t>
      </w:r>
    </w:p>
    <w:p w14:paraId="12C1D7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both"/>
        <w:textAlignment w:val="auto"/>
        <w:outlineLvl w:val="0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 xml:space="preserve">   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参与步骤</w:t>
      </w:r>
    </w:p>
    <w:bookmarkEnd w:id="4"/>
    <w:p w14:paraId="63BC5D32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bookmarkStart w:id="5" w:name="六奖项名额及奖状奖品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第一步：注册、登录芯经典学习平台</w:t>
      </w:r>
    </w:p>
    <w:p w14:paraId="32AA5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 xml:space="preserve">小程序访问和阅读：微信搜索“芯经典”或识别下方小程序码  </w:t>
      </w:r>
    </w:p>
    <w:p w14:paraId="03845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</w:p>
    <w:p w14:paraId="0AEBF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</w:p>
    <w:p w14:paraId="181A8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</w:p>
    <w:p w14:paraId="3C166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2067560</wp:posOffset>
            </wp:positionH>
            <wp:positionV relativeFrom="paragraph">
              <wp:posOffset>-1068070</wp:posOffset>
            </wp:positionV>
            <wp:extent cx="1350645" cy="1350645"/>
            <wp:effectExtent l="0" t="0" r="0" b="1905"/>
            <wp:wrapNone/>
            <wp:docPr id="10" name="图片 10" descr="D:/汇云/产品资料/芯经典/小程序.png小程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/汇云/产品资料/芯经典/小程序.png小程序"/>
                    <pic:cNvPicPr>
                      <a:picLocks noChangeAspect="1"/>
                    </pic:cNvPicPr>
                  </pic:nvPicPr>
                  <pic:blipFill>
                    <a:blip r:embed="rId6"/>
                    <a:srcRect t="22" b="22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9D57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 xml:space="preserve">具体注册登录方法为：首次访问的读者需连接校园网WIFI，扫描上方小程序二维码进入平台，点击右下角【我的】登录页面，点击【微信快捷登录】或输入【手机号+验证码】完成账号注册。 </w:t>
      </w:r>
    </w:p>
    <w:p w14:paraId="4305F9EC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91" w:firstLineChars="216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第二步：活动报名</w:t>
      </w:r>
    </w:p>
    <w:p w14:paraId="76228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登录芯经典阅读平台后，点击【首页】上方的活动图或是顶部导航栏中【阅读活动】进入活动页面，输入姓名、学/工号、手机号、部门/系（院）确认报名。</w:t>
      </w:r>
    </w:p>
    <w:p w14:paraId="2FE271F3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91" w:firstLineChars="216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第三步：阅读打卡</w:t>
      </w:r>
    </w:p>
    <w:p w14:paraId="02ED4E9D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每天登录芯经典阅读平台完成根据积分规则完成阅读打卡。</w:t>
      </w:r>
    </w:p>
    <w:p w14:paraId="4CD32F52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91" w:firstLineChars="216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积分规则</w:t>
      </w:r>
    </w:p>
    <w:p w14:paraId="16F154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参与者通过完成活动设置的各项挑战任务获取积分，积分逐日累计。每日任务时间：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6:00--23:00。</w:t>
      </w:r>
    </w:p>
    <w:p w14:paraId="0B21DC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（1）日常任务（每天只能完成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次）</w:t>
      </w:r>
    </w:p>
    <w:p w14:paraId="64F531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每日签到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（5分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） （每日阅读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分钟以上自动签到）</w:t>
      </w:r>
    </w:p>
    <w:p w14:paraId="364AA8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每日阅读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10分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钟（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分）（每日阅读不足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分钟不计分）</w:t>
      </w:r>
    </w:p>
    <w:p w14:paraId="164C01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（2）累计任务：在活动期间累计参与并完成一定阅读任务量，可获取额外积分奖励。</w:t>
      </w:r>
    </w:p>
    <w:p w14:paraId="428A2F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累计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天每天阅读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分钟（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分）</w:t>
      </w:r>
    </w:p>
    <w:p w14:paraId="5AFE88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累计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天每天阅读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分钟（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50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分）</w:t>
      </w:r>
    </w:p>
    <w:p w14:paraId="4260FA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累计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21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天每天阅读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分钟（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100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分）</w:t>
      </w:r>
    </w:p>
    <w:p w14:paraId="7AAFA5A7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累计阅读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300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分钟（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200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分）</w:t>
      </w:r>
    </w:p>
    <w:p w14:paraId="31715271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（3）积分排行</w:t>
      </w:r>
    </w:p>
    <w:p w14:paraId="0AF91976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根据个人总积分由高到低依次排列，积分相同的情况下，以先完成任务的排名靠前。</w:t>
      </w:r>
    </w:p>
    <w:p w14:paraId="602A02E9">
      <w:pPr>
        <w:pStyle w:val="6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en-US" w:bidi="ar-SA"/>
        </w:rPr>
        <w:t>六、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奖项名额及奖状奖品</w:t>
      </w:r>
    </w:p>
    <w:p w14:paraId="7603AF52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0" w:after="0" w:line="560" w:lineRule="exact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 xml:space="preserve">    各阅读平台分别计算排名和奖项，每个平台奖项设置相同，具体设置如下。</w:t>
      </w:r>
    </w:p>
    <w:tbl>
      <w:tblPr>
        <w:tblStyle w:val="19"/>
        <w:tblW w:w="332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938"/>
        <w:gridCol w:w="3854"/>
      </w:tblGrid>
      <w:tr w14:paraId="00185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36" w:type="pct"/>
          </w:tcPr>
          <w:p w14:paraId="2A89B749">
            <w:pPr>
              <w:pStyle w:val="25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奖项</w:t>
            </w:r>
          </w:p>
        </w:tc>
        <w:tc>
          <w:tcPr>
            <w:tcW w:w="795" w:type="pct"/>
          </w:tcPr>
          <w:p w14:paraId="4285BDD0">
            <w:pPr>
              <w:pStyle w:val="25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名额</w:t>
            </w:r>
          </w:p>
        </w:tc>
        <w:tc>
          <w:tcPr>
            <w:tcW w:w="3267" w:type="pct"/>
          </w:tcPr>
          <w:p w14:paraId="056DDA68">
            <w:pPr>
              <w:pStyle w:val="25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奖状内容</w:t>
            </w:r>
          </w:p>
        </w:tc>
      </w:tr>
      <w:tr w14:paraId="47622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pct"/>
          </w:tcPr>
          <w:p w14:paraId="1F99ADEB">
            <w:pPr>
              <w:pStyle w:val="25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一等奖</w:t>
            </w:r>
          </w:p>
        </w:tc>
        <w:tc>
          <w:tcPr>
            <w:tcW w:w="795" w:type="pct"/>
          </w:tcPr>
          <w:p w14:paraId="3C488952">
            <w:pPr>
              <w:pStyle w:val="25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4名</w:t>
            </w:r>
          </w:p>
        </w:tc>
        <w:tc>
          <w:tcPr>
            <w:tcW w:w="3267" w:type="pct"/>
          </w:tcPr>
          <w:p w14:paraId="0746D20A">
            <w:pPr>
              <w:pStyle w:val="25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“阅读达人”荣誉证书+奖品</w:t>
            </w:r>
          </w:p>
        </w:tc>
      </w:tr>
      <w:tr w14:paraId="4225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pct"/>
          </w:tcPr>
          <w:p w14:paraId="079BB7E0">
            <w:pPr>
              <w:pStyle w:val="25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二等奖</w:t>
            </w:r>
          </w:p>
        </w:tc>
        <w:tc>
          <w:tcPr>
            <w:tcW w:w="795" w:type="pct"/>
          </w:tcPr>
          <w:p w14:paraId="6A906F02">
            <w:pPr>
              <w:pStyle w:val="25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8名</w:t>
            </w:r>
          </w:p>
        </w:tc>
        <w:tc>
          <w:tcPr>
            <w:tcW w:w="3267" w:type="pct"/>
          </w:tcPr>
          <w:p w14:paraId="07DE879E">
            <w:pPr>
              <w:pStyle w:val="25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“阅读先锋”荣誉证书+奖品</w:t>
            </w:r>
          </w:p>
        </w:tc>
      </w:tr>
      <w:tr w14:paraId="2540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pct"/>
          </w:tcPr>
          <w:p w14:paraId="20363753">
            <w:pPr>
              <w:pStyle w:val="25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三等奖</w:t>
            </w:r>
          </w:p>
        </w:tc>
        <w:tc>
          <w:tcPr>
            <w:tcW w:w="795" w:type="pct"/>
          </w:tcPr>
          <w:p w14:paraId="65126E9C">
            <w:pPr>
              <w:pStyle w:val="25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12名</w:t>
            </w:r>
          </w:p>
        </w:tc>
        <w:tc>
          <w:tcPr>
            <w:tcW w:w="3267" w:type="pct"/>
          </w:tcPr>
          <w:p w14:paraId="0DBBC155">
            <w:pPr>
              <w:pStyle w:val="25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“阅读积极分子”荣誉证书+奖品</w:t>
            </w:r>
          </w:p>
        </w:tc>
      </w:tr>
      <w:tr w14:paraId="5FC59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pct"/>
          </w:tcPr>
          <w:p w14:paraId="0FFDB92E">
            <w:pPr>
              <w:pStyle w:val="25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优秀奖</w:t>
            </w:r>
          </w:p>
        </w:tc>
        <w:tc>
          <w:tcPr>
            <w:tcW w:w="795" w:type="pct"/>
          </w:tcPr>
          <w:p w14:paraId="0ECEC7BD">
            <w:pPr>
              <w:pStyle w:val="25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16名</w:t>
            </w:r>
          </w:p>
        </w:tc>
        <w:tc>
          <w:tcPr>
            <w:tcW w:w="3267" w:type="pct"/>
          </w:tcPr>
          <w:p w14:paraId="0B14DE55">
            <w:pPr>
              <w:pStyle w:val="25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“阅读新秀”荣誉证书+奖品</w:t>
            </w:r>
          </w:p>
        </w:tc>
      </w:tr>
      <w:bookmarkEnd w:id="5"/>
    </w:tbl>
    <w:p w14:paraId="69439DDB">
      <w:pPr>
        <w:pStyle w:val="6"/>
        <w:pageBreakBefore w:val="0"/>
        <w:widowControl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bookmarkStart w:id="6" w:name="七咨询与支持"/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七、咨询与支持</w:t>
      </w:r>
    </w:p>
    <w:p w14:paraId="2E169997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en-US" w:bidi="ar-SA"/>
        </w:rPr>
        <w:t>•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咨询负责人：唐老师</w:t>
      </w:r>
    </w:p>
    <w:p w14:paraId="2B2890FB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en-US" w:bidi="ar-SA"/>
        </w:rPr>
        <w:t>•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咨询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QQ：2836323428</w:t>
      </w:r>
    </w:p>
    <w:p w14:paraId="2D269EA5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3518" w:leftChars="266" w:hanging="2880" w:hangingChars="9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en-US" w:bidi="ar-SA"/>
        </w:rPr>
        <w:t>•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技术及奖品支持：京东读书专业版、博看书苑、芯经典文明典籍学习平台</w:t>
      </w:r>
    </w:p>
    <w:p w14:paraId="27D9A46B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 xml:space="preserve">                 </w:t>
      </w:r>
    </w:p>
    <w:p w14:paraId="0875B300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 xml:space="preserve">                   四川建筑职业技术大学图书馆</w:t>
      </w:r>
    </w:p>
    <w:p w14:paraId="70F24B4F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 xml:space="preserve">                 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 xml:space="preserve"> 2026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7</w:t>
      </w:r>
      <w:bookmarkStart w:id="8" w:name="_GoBack"/>
      <w:bookmarkEnd w:id="8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日</w:t>
      </w:r>
    </w:p>
    <w:bookmarkEnd w:id="6"/>
    <w:p w14:paraId="60DF3EE7">
      <w:pPr>
        <w:pStyle w:val="25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bookmarkStart w:id="7" w:name="八宣传计划"/>
    </w:p>
    <w:bookmarkEnd w:id="0"/>
    <w:bookmarkEnd w:id="7"/>
    <w:sect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188552-4175-49C9-9713-3F11E22362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3740CAAE-7C81-46D5-BA0F-B74ED1EF4E4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4D2CDE1A-9C61-469E-8B12-9295222F64A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F003B2A-778F-4599-BDDF-B449562A5A03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AA8454"/>
    <w:multiLevelType w:val="multilevel"/>
    <w:tmpl w:val="29AA8454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splitPgBreakAndParaMark/>
    <w:compatSetting w:name="compatibilityMode" w:uri="http://schemas.microsoft.com/office/word" w:val="12"/>
  </w:compat>
  <w:docVars>
    <w:docVar w:name="commondata" w:val="eyJoZGlkIjoiODRiMjQzMjU4OTI3MGE4YWJkNDM3ZWVjOGE4ZGNmMDQifQ=="/>
  </w:docVars>
  <w:rsids>
    <w:rsidRoot w:val="00000000"/>
    <w:rsid w:val="00FC28DF"/>
    <w:rsid w:val="15DB4193"/>
    <w:rsid w:val="198E1CA7"/>
    <w:rsid w:val="1B597336"/>
    <w:rsid w:val="24426D46"/>
    <w:rsid w:val="29E365C9"/>
    <w:rsid w:val="2DDC551E"/>
    <w:rsid w:val="2F476FC7"/>
    <w:rsid w:val="36EE3CCB"/>
    <w:rsid w:val="45C4556E"/>
    <w:rsid w:val="4E2F2B72"/>
    <w:rsid w:val="4F6C0B7C"/>
    <w:rsid w:val="4F820F5D"/>
    <w:rsid w:val="54D46B8A"/>
    <w:rsid w:val="573617C5"/>
    <w:rsid w:val="58920462"/>
    <w:rsid w:val="5EF656A8"/>
    <w:rsid w:val="61AC0E36"/>
    <w:rsid w:val="6570115F"/>
    <w:rsid w:val="66FA6CF0"/>
    <w:rsid w:val="6D796B87"/>
    <w:rsid w:val="6E201C15"/>
    <w:rsid w:val="732954C9"/>
    <w:rsid w:val="77F647DE"/>
    <w:rsid w:val="7FFC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  <w:jc w:val="both"/>
    </w:pPr>
    <w:rPr>
      <w:rFonts w:ascii="微软雅黑" w:hAnsi="微软雅黑" w:eastAsia="微软雅黑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numPr>
        <w:ilvl w:val="0"/>
        <w:numId w:val="0"/>
      </w:numPr>
      <w:tabs>
        <w:tab w:val="left" w:pos="0"/>
      </w:tabs>
      <w:spacing w:before="480" w:after="0"/>
      <w:jc w:val="center"/>
      <w:outlineLvl w:val="0"/>
    </w:pPr>
    <w:rPr>
      <w:rFonts w:cstheme="majorBidi"/>
      <w:b/>
      <w:bCs/>
      <w:color w:val="auto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numPr>
        <w:ilvl w:val="1"/>
        <w:numId w:val="1"/>
      </w:numPr>
      <w:spacing w:before="200" w:after="0"/>
      <w:outlineLvl w:val="1"/>
    </w:pPr>
    <w:rPr>
      <w:rFonts w:ascii="微软雅黑" w:hAnsi="微软雅黑" w:eastAsia="微软雅黑" w:cstheme="majorBidi"/>
      <w:b/>
      <w:bCs/>
      <w:color w:val="auto"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numPr>
        <w:ilvl w:val="2"/>
        <w:numId w:val="1"/>
      </w:numPr>
      <w:spacing w:before="200" w:after="0"/>
      <w:ind w:firstLine="400"/>
      <w:outlineLvl w:val="2"/>
    </w:pPr>
    <w:rPr>
      <w:rFonts w:ascii="微软雅黑" w:hAnsi="微软雅黑" w:eastAsia="微软雅黑" w:cstheme="majorBidi"/>
      <w:b/>
      <w:bCs/>
      <w:color w:val="auto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numPr>
        <w:ilvl w:val="3"/>
        <w:numId w:val="1"/>
      </w:numPr>
      <w:spacing w:before="200" w:after="0"/>
      <w:ind w:firstLine="402"/>
      <w:outlineLvl w:val="3"/>
    </w:pPr>
    <w:rPr>
      <w:rFonts w:ascii="微软雅黑" w:hAnsi="微软雅黑" w:eastAsia="微软雅黑" w:cstheme="majorBidi"/>
      <w:bCs/>
      <w:i/>
      <w:color w:val="auto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numPr>
        <w:ilvl w:val="4"/>
        <w:numId w:val="1"/>
      </w:numPr>
      <w:spacing w:before="200" w:after="0"/>
      <w:ind w:firstLine="402"/>
      <w:outlineLvl w:val="4"/>
    </w:pPr>
    <w:rPr>
      <w:rFonts w:ascii="微软雅黑" w:hAnsi="微软雅黑" w:eastAsia="微软雅黑" w:cstheme="majorBidi"/>
      <w:iCs/>
      <w:color w:val="auto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numPr>
        <w:ilvl w:val="5"/>
        <w:numId w:val="1"/>
      </w:numPr>
      <w:spacing w:before="200" w:after="0"/>
      <w:ind w:firstLine="402"/>
      <w:outlineLvl w:val="5"/>
    </w:pPr>
    <w:rPr>
      <w:rFonts w:ascii="微软雅黑" w:hAnsi="微软雅黑" w:eastAsia="微软雅黑" w:cstheme="majorBidi"/>
      <w:color w:val="auto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numPr>
        <w:ilvl w:val="6"/>
        <w:numId w:val="1"/>
      </w:numPr>
      <w:spacing w:before="200" w:after="0"/>
      <w:ind w:firstLine="402"/>
      <w:outlineLvl w:val="6"/>
    </w:pPr>
    <w:rPr>
      <w:rFonts w:ascii="微软雅黑" w:hAnsi="微软雅黑" w:eastAsia="微软雅黑" w:cstheme="majorBidi"/>
      <w:color w:val="auto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numPr>
        <w:ilvl w:val="7"/>
        <w:numId w:val="1"/>
      </w:numPr>
      <w:spacing w:before="200" w:after="0"/>
      <w:ind w:firstLine="402"/>
      <w:outlineLvl w:val="7"/>
    </w:pPr>
    <w:rPr>
      <w:rFonts w:ascii="微软雅黑" w:hAnsi="微软雅黑" w:eastAsia="微软雅黑" w:cstheme="majorBidi"/>
      <w:color w:val="auto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numPr>
        <w:ilvl w:val="8"/>
        <w:numId w:val="1"/>
      </w:numPr>
      <w:spacing w:before="200" w:after="0"/>
      <w:ind w:firstLine="402"/>
      <w:outlineLvl w:val="8"/>
    </w:pPr>
    <w:rPr>
      <w:rFonts w:ascii="微软雅黑" w:hAnsi="微软雅黑" w:eastAsia="微软雅黑" w:cstheme="majorBidi"/>
      <w:color w:val="auto"/>
    </w:rPr>
  </w:style>
  <w:style w:type="character" w:default="1" w:styleId="20">
    <w:name w:val="Default Paragraph Font"/>
    <w:semiHidden/>
    <w:unhideWhenUsed/>
    <w:qFormat/>
    <w:uiPriority w:val="0"/>
  </w:style>
  <w:style w:type="table" w:default="1" w:styleId="19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2"/>
    <w:qFormat/>
    <w:uiPriority w:val="0"/>
    <w:pPr>
      <w:spacing w:before="180" w:after="180"/>
      <w:ind w:firstLine="560" w:firstLineChars="200"/>
      <w:jc w:val="both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="微软雅黑" w:hAnsi="微软雅黑" w:eastAsia="微软雅黑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rFonts w:ascii="微软雅黑" w:hAnsi="微软雅黑"/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="微软雅黑" w:hAnsi="微软雅黑" w:eastAsia="微软雅黑" w:cstheme="majorBidi"/>
      <w:b/>
      <w:bCs/>
      <w:color w:val="auto"/>
      <w:sz w:val="36"/>
      <w:szCs w:val="36"/>
    </w:rPr>
  </w:style>
  <w:style w:type="paragraph" w:styleId="17">
    <w:name w:val="footnote text"/>
    <w:basedOn w:val="1"/>
    <w:unhideWhenUsed/>
    <w:qFormat/>
    <w:uiPriority w:val="9"/>
    <w:rPr>
      <w:rFonts w:ascii="微软雅黑" w:hAnsi="微软雅黑" w:eastAsia="微软雅黑"/>
    </w:rPr>
  </w:style>
  <w:style w:type="paragraph" w:styleId="18">
    <w:name w:val="Normal (Web)"/>
    <w:basedOn w:val="1"/>
    <w:qFormat/>
    <w:uiPriority w:val="0"/>
    <w:pPr>
      <w:spacing w:before="-2147483648" w:beforeAutospacing="1" w:after="-2147483648" w:afterAutospacing="1"/>
      <w:ind w:left="0" w:right="0" w:firstLine="560" w:firstLineChars="200"/>
      <w:jc w:val="both"/>
    </w:pPr>
    <w:rPr>
      <w:rFonts w:ascii="微软雅黑" w:hAnsi="微软雅黑" w:eastAsia="微软雅黑"/>
      <w:lang w:eastAsia="zh-CN" w:bidi="ar"/>
    </w:rPr>
  </w:style>
  <w:style w:type="character" w:styleId="21">
    <w:name w:val="Hyperlink"/>
    <w:basedOn w:val="22"/>
    <w:qFormat/>
    <w:uiPriority w:val="0"/>
    <w:rPr>
      <w:color w:val="0070C0"/>
      <w:u w:val="single"/>
    </w:rPr>
  </w:style>
  <w:style w:type="character" w:customStyle="1" w:styleId="22">
    <w:name w:val="Body Text Char"/>
    <w:basedOn w:val="20"/>
    <w:link w:val="3"/>
    <w:qFormat/>
    <w:uiPriority w:val="0"/>
    <w:rPr>
      <w:rFonts w:ascii="微软雅黑" w:hAnsi="微软雅黑" w:eastAsia="微软雅黑"/>
    </w:rPr>
  </w:style>
  <w:style w:type="character" w:styleId="23">
    <w:name w:val="footnote reference"/>
    <w:basedOn w:val="22"/>
    <w:qFormat/>
    <w:uiPriority w:val="0"/>
    <w:rPr>
      <w:vertAlign w:val="superscript"/>
    </w:rPr>
  </w:style>
  <w:style w:type="paragraph" w:customStyle="1" w:styleId="24">
    <w:name w:val="First Paragraph"/>
    <w:basedOn w:val="3"/>
    <w:next w:val="3"/>
    <w:qFormat/>
    <w:uiPriority w:val="0"/>
    <w:pPr>
      <w:ind w:firstLine="720" w:firstLineChars="200"/>
      <w:jc w:val="both"/>
    </w:pPr>
  </w:style>
  <w:style w:type="paragraph" w:customStyle="1" w:styleId="25">
    <w:name w:val="Compact"/>
    <w:basedOn w:val="3"/>
    <w:qFormat/>
    <w:uiPriority w:val="0"/>
    <w:pPr>
      <w:spacing w:before="36" w:after="36"/>
    </w:pPr>
  </w:style>
  <w:style w:type="paragraph" w:customStyle="1" w:styleId="26">
    <w:name w:val="Author"/>
    <w:next w:val="3"/>
    <w:qFormat/>
    <w:uiPriority w:val="0"/>
    <w:pPr>
      <w:keepNext/>
      <w:keepLines/>
      <w:spacing w:after="200"/>
      <w:jc w:val="center"/>
    </w:pPr>
    <w:rPr>
      <w:rFonts w:ascii="微软雅黑" w:hAnsi="微软雅黑" w:eastAsia="微软雅黑" w:cstheme="minorBidi"/>
      <w:sz w:val="24"/>
      <w:szCs w:val="24"/>
      <w:lang w:val="en-US" w:eastAsia="en-US" w:bidi="ar-SA"/>
    </w:rPr>
  </w:style>
  <w:style w:type="paragraph" w:customStyle="1" w:styleId="27">
    <w:name w:val="Abstract Title"/>
    <w:basedOn w:val="1"/>
    <w:next w:val="28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28">
    <w:name w:val="Abstract"/>
    <w:basedOn w:val="1"/>
    <w:next w:val="3"/>
    <w:qFormat/>
    <w:uiPriority w:val="0"/>
    <w:pPr>
      <w:keepNext/>
      <w:keepLines/>
      <w:spacing w:before="100" w:after="300"/>
    </w:pPr>
    <w:rPr>
      <w:rFonts w:ascii="微软雅黑" w:hAnsi="微软雅黑" w:eastAsia="微软雅黑"/>
      <w:sz w:val="20"/>
      <w:szCs w:val="20"/>
    </w:rPr>
  </w:style>
  <w:style w:type="paragraph" w:customStyle="1" w:styleId="29">
    <w:name w:val="Bibliography"/>
    <w:basedOn w:val="1"/>
    <w:qFormat/>
    <w:uiPriority w:val="0"/>
  </w:style>
  <w:style w:type="paragraph" w:customStyle="1" w:styleId="30">
    <w:name w:val="Footnote Block Text"/>
    <w:unhideWhenUsed/>
    <w:qFormat/>
    <w:uiPriority w:val="9"/>
    <w:pPr>
      <w:spacing w:before="100" w:after="100"/>
      <w:ind w:left="480" w:right="480" w:firstLine="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table" w:customStyle="1" w:styleId="3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2">
    <w:name w:val="Definition Term"/>
    <w:basedOn w:val="1"/>
    <w:next w:val="33"/>
    <w:qFormat/>
    <w:uiPriority w:val="0"/>
    <w:pPr>
      <w:keepNext/>
      <w:keepLines/>
      <w:spacing w:after="0"/>
    </w:pPr>
    <w:rPr>
      <w:rFonts w:ascii="微软雅黑" w:hAnsi="微软雅黑" w:eastAsia="微软雅黑"/>
      <w:b/>
    </w:rPr>
  </w:style>
  <w:style w:type="paragraph" w:customStyle="1" w:styleId="33">
    <w:name w:val="Definition"/>
    <w:basedOn w:val="1"/>
    <w:qFormat/>
    <w:uiPriority w:val="0"/>
    <w:rPr>
      <w:rFonts w:ascii="微软雅黑" w:hAnsi="微软雅黑" w:eastAsia="微软雅黑"/>
    </w:rPr>
  </w:style>
  <w:style w:type="paragraph" w:customStyle="1" w:styleId="34">
    <w:name w:val="Table Caption"/>
    <w:basedOn w:val="12"/>
    <w:qFormat/>
    <w:uiPriority w:val="0"/>
    <w:pPr>
      <w:keepNext/>
    </w:pPr>
    <w:rPr>
      <w:rFonts w:ascii="微软雅黑" w:hAnsi="微软雅黑" w:eastAsia="微软雅黑"/>
    </w:rPr>
  </w:style>
  <w:style w:type="paragraph" w:customStyle="1" w:styleId="35">
    <w:name w:val="Image Caption"/>
    <w:basedOn w:val="12"/>
    <w:qFormat/>
    <w:uiPriority w:val="0"/>
    <w:rPr>
      <w:rFonts w:ascii="微软雅黑" w:hAnsi="微软雅黑" w:eastAsia="微软雅黑"/>
    </w:rPr>
  </w:style>
  <w:style w:type="paragraph" w:customStyle="1" w:styleId="36">
    <w:name w:val="Figure"/>
    <w:basedOn w:val="1"/>
    <w:qFormat/>
    <w:uiPriority w:val="0"/>
  </w:style>
  <w:style w:type="paragraph" w:customStyle="1" w:styleId="37">
    <w:name w:val="Captioned Figure"/>
    <w:basedOn w:val="36"/>
    <w:qFormat/>
    <w:uiPriority w:val="0"/>
    <w:pPr>
      <w:keepNext/>
    </w:pPr>
  </w:style>
  <w:style w:type="character" w:customStyle="1" w:styleId="38">
    <w:name w:val="Verbatim Char"/>
    <w:basedOn w:val="22"/>
    <w:qFormat/>
    <w:uiPriority w:val="0"/>
    <w:rPr>
      <w:rFonts w:ascii="Consolas" w:hAnsi="Consolas"/>
      <w:sz w:val="22"/>
    </w:rPr>
  </w:style>
  <w:style w:type="character" w:customStyle="1" w:styleId="39">
    <w:name w:val="Section Number"/>
    <w:basedOn w:val="22"/>
    <w:qFormat/>
    <w:uiPriority w:val="0"/>
  </w:style>
  <w:style w:type="paragraph" w:customStyle="1" w:styleId="40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</w:rPr>
  </w:style>
  <w:style w:type="paragraph" w:customStyle="1" w:styleId="41">
    <w:name w:val="Source Code"/>
    <w:qFormat/>
    <w:uiPriority w:val="0"/>
    <w:pPr>
      <w:wordWrap w:val="0"/>
    </w:pPr>
    <w:rPr>
      <w:rFonts w:asciiTheme="minorHAnsi" w:hAnsiTheme="minorHAnsi" w:eastAsiaTheme="minorHAnsi" w:cstheme="minorBidi"/>
    </w:rPr>
  </w:style>
  <w:style w:type="character" w:customStyle="1" w:styleId="42">
    <w:name w:val="KeywordTok"/>
    <w:qFormat/>
    <w:uiPriority w:val="0"/>
    <w:rPr>
      <w:b/>
      <w:color w:val="007020"/>
    </w:rPr>
  </w:style>
  <w:style w:type="character" w:customStyle="1" w:styleId="43">
    <w:name w:val="DataTypeTok"/>
    <w:qFormat/>
    <w:uiPriority w:val="0"/>
    <w:rPr>
      <w:color w:val="902000"/>
    </w:rPr>
  </w:style>
  <w:style w:type="character" w:customStyle="1" w:styleId="44">
    <w:name w:val="DecValTok"/>
    <w:qFormat/>
    <w:uiPriority w:val="0"/>
    <w:rPr>
      <w:color w:val="40A070"/>
    </w:rPr>
  </w:style>
  <w:style w:type="character" w:customStyle="1" w:styleId="45">
    <w:name w:val="BaseNTok"/>
    <w:qFormat/>
    <w:uiPriority w:val="0"/>
    <w:rPr>
      <w:color w:val="40A070"/>
    </w:rPr>
  </w:style>
  <w:style w:type="character" w:customStyle="1" w:styleId="46">
    <w:name w:val="FloatTok"/>
    <w:qFormat/>
    <w:uiPriority w:val="0"/>
    <w:rPr>
      <w:color w:val="40A070"/>
    </w:rPr>
  </w:style>
  <w:style w:type="character" w:customStyle="1" w:styleId="47">
    <w:name w:val="ConstantTok"/>
    <w:qFormat/>
    <w:uiPriority w:val="0"/>
    <w:rPr>
      <w:color w:val="880000"/>
    </w:rPr>
  </w:style>
  <w:style w:type="character" w:customStyle="1" w:styleId="48">
    <w:name w:val="CharTok"/>
    <w:qFormat/>
    <w:uiPriority w:val="0"/>
    <w:rPr>
      <w:color w:val="4070A0"/>
    </w:rPr>
  </w:style>
  <w:style w:type="character" w:customStyle="1" w:styleId="49">
    <w:name w:val="SpecialCharTok"/>
    <w:qFormat/>
    <w:uiPriority w:val="0"/>
    <w:rPr>
      <w:color w:val="4070A0"/>
    </w:rPr>
  </w:style>
  <w:style w:type="character" w:customStyle="1" w:styleId="50">
    <w:name w:val="StringTok"/>
    <w:qFormat/>
    <w:uiPriority w:val="0"/>
    <w:rPr>
      <w:color w:val="4070A0"/>
    </w:rPr>
  </w:style>
  <w:style w:type="character" w:customStyle="1" w:styleId="51">
    <w:name w:val="VerbatimStringTok"/>
    <w:qFormat/>
    <w:uiPriority w:val="0"/>
    <w:rPr>
      <w:color w:val="4070A0"/>
    </w:rPr>
  </w:style>
  <w:style w:type="character" w:customStyle="1" w:styleId="52">
    <w:name w:val="SpecialStringTok"/>
    <w:qFormat/>
    <w:uiPriority w:val="0"/>
    <w:rPr>
      <w:color w:val="BB6688"/>
    </w:rPr>
  </w:style>
  <w:style w:type="character" w:customStyle="1" w:styleId="53">
    <w:name w:val="ImportTok"/>
    <w:qFormat/>
    <w:uiPriority w:val="0"/>
    <w:rPr>
      <w:b/>
      <w:color w:val="008000"/>
    </w:rPr>
  </w:style>
  <w:style w:type="character" w:customStyle="1" w:styleId="54">
    <w:name w:val="CommentTok"/>
    <w:qFormat/>
    <w:uiPriority w:val="0"/>
    <w:rPr>
      <w:i/>
      <w:color w:val="60A0B0"/>
    </w:rPr>
  </w:style>
  <w:style w:type="character" w:customStyle="1" w:styleId="55">
    <w:name w:val="DocumentationTok"/>
    <w:qFormat/>
    <w:uiPriority w:val="0"/>
    <w:rPr>
      <w:i/>
      <w:color w:val="BA2121"/>
    </w:rPr>
  </w:style>
  <w:style w:type="character" w:customStyle="1" w:styleId="56">
    <w:name w:val="AnnotationTok"/>
    <w:qFormat/>
    <w:uiPriority w:val="0"/>
    <w:rPr>
      <w:b/>
      <w:i/>
      <w:color w:val="60A0B0"/>
    </w:rPr>
  </w:style>
  <w:style w:type="character" w:customStyle="1" w:styleId="57">
    <w:name w:val="CommentVarTok"/>
    <w:qFormat/>
    <w:uiPriority w:val="0"/>
    <w:rPr>
      <w:b/>
      <w:i/>
      <w:color w:val="60A0B0"/>
    </w:rPr>
  </w:style>
  <w:style w:type="character" w:customStyle="1" w:styleId="58">
    <w:name w:val="OtherTok"/>
    <w:qFormat/>
    <w:uiPriority w:val="0"/>
    <w:rPr>
      <w:color w:val="007020"/>
    </w:rPr>
  </w:style>
  <w:style w:type="character" w:customStyle="1" w:styleId="59">
    <w:name w:val="FunctionTok"/>
    <w:qFormat/>
    <w:uiPriority w:val="0"/>
    <w:rPr>
      <w:color w:val="06287E"/>
    </w:rPr>
  </w:style>
  <w:style w:type="character" w:customStyle="1" w:styleId="60">
    <w:name w:val="VariableTok"/>
    <w:qFormat/>
    <w:uiPriority w:val="0"/>
    <w:rPr>
      <w:color w:val="19177C"/>
    </w:rPr>
  </w:style>
  <w:style w:type="character" w:customStyle="1" w:styleId="61">
    <w:name w:val="ControlFlowTok"/>
    <w:qFormat/>
    <w:uiPriority w:val="0"/>
    <w:rPr>
      <w:b/>
      <w:color w:val="007020"/>
    </w:rPr>
  </w:style>
  <w:style w:type="character" w:customStyle="1" w:styleId="62">
    <w:name w:val="OperatorTok"/>
    <w:qFormat/>
    <w:uiPriority w:val="0"/>
    <w:rPr>
      <w:color w:val="666666"/>
    </w:rPr>
  </w:style>
  <w:style w:type="character" w:customStyle="1" w:styleId="63">
    <w:name w:val="BuiltInTok"/>
    <w:qFormat/>
    <w:uiPriority w:val="0"/>
    <w:rPr>
      <w:color w:val="008000"/>
    </w:rPr>
  </w:style>
  <w:style w:type="character" w:customStyle="1" w:styleId="64">
    <w:name w:val="ExtensionTok"/>
    <w:qFormat/>
    <w:uiPriority w:val="0"/>
  </w:style>
  <w:style w:type="character" w:customStyle="1" w:styleId="65">
    <w:name w:val="PreprocessorTok"/>
    <w:qFormat/>
    <w:uiPriority w:val="0"/>
    <w:rPr>
      <w:color w:val="BC7A00"/>
    </w:rPr>
  </w:style>
  <w:style w:type="character" w:customStyle="1" w:styleId="66">
    <w:name w:val="AttributeTok"/>
    <w:qFormat/>
    <w:uiPriority w:val="0"/>
    <w:rPr>
      <w:color w:val="7D9029"/>
    </w:rPr>
  </w:style>
  <w:style w:type="character" w:customStyle="1" w:styleId="67">
    <w:name w:val="RegionMarkerTok"/>
    <w:qFormat/>
    <w:uiPriority w:val="0"/>
  </w:style>
  <w:style w:type="character" w:customStyle="1" w:styleId="68">
    <w:name w:val="InformationTok"/>
    <w:qFormat/>
    <w:uiPriority w:val="0"/>
    <w:rPr>
      <w:b/>
      <w:i/>
      <w:color w:val="60A0B0"/>
    </w:rPr>
  </w:style>
  <w:style w:type="character" w:customStyle="1" w:styleId="69">
    <w:name w:val="WarningTok"/>
    <w:qFormat/>
    <w:uiPriority w:val="0"/>
    <w:rPr>
      <w:b/>
      <w:i/>
      <w:color w:val="60A0B0"/>
    </w:rPr>
  </w:style>
  <w:style w:type="character" w:customStyle="1" w:styleId="70">
    <w:name w:val="AlertTok"/>
    <w:qFormat/>
    <w:uiPriority w:val="0"/>
    <w:rPr>
      <w:b/>
      <w:color w:val="FF0000"/>
    </w:rPr>
  </w:style>
  <w:style w:type="character" w:customStyle="1" w:styleId="71">
    <w:name w:val="ErrorTok"/>
    <w:qFormat/>
    <w:uiPriority w:val="0"/>
    <w:rPr>
      <w:b/>
      <w:color w:val="FF0000"/>
    </w:rPr>
  </w:style>
  <w:style w:type="character" w:customStyle="1" w:styleId="72">
    <w:name w:val="NormalTok"/>
    <w:qFormat/>
    <w:uiPriority w:val="0"/>
  </w:style>
  <w:style w:type="paragraph" w:customStyle="1" w:styleId="73">
    <w:name w:val="Body Text First Indent 21"/>
    <w:basedOn w:val="74"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74">
    <w:name w:val="Body Text Indent1"/>
    <w:basedOn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2223</Words>
  <Characters>2339</Characters>
  <Lines>12</Lines>
  <Paragraphs>8</Paragraphs>
  <TotalTime>3</TotalTime>
  <ScaleCrop>false</ScaleCrop>
  <LinksUpToDate>false</LinksUpToDate>
  <CharactersWithSpaces>2416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2025-04-22T13:48:00Z</dcterms:created>
  <dc:creator>Iric</dc:creator>
  <cp:lastModifiedBy>唐雪琴</cp:lastModifiedBy>
  <dcterms:modified xsi:type="dcterms:W3CDTF">2026-04-07T02:56:48Z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9A07D3227FC6452AACD5BC665E1A4642_12</vt:lpwstr>
  </property>
  <property fmtid="{D5CDD505-2E9C-101B-9397-08002B2CF9AE}" pid="4" name="KSOTemplateDocerSaveRecord">
    <vt:lpwstr>eyJoZGlkIjoiZmE4MDQ0ZTE4N2ViZmE0NGM5MTgzMmI0NDgxMWQ3OTkiLCJ1c2VySWQiOiIxNjUyMjA0ODE2In0=</vt:lpwstr>
  </property>
</Properties>
</file>